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8B0" w14:textId="3EEBF292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Pr="003C0760">
        <w:rPr>
          <w:rFonts w:ascii="Arial" w:eastAsiaTheme="minorEastAsia" w:hAnsi="Arial" w:cs="Arial"/>
          <w:b/>
          <w:sz w:val="24"/>
          <w:szCs w:val="24"/>
          <w:lang w:val="en-US" w:eastAsia="zh-CN"/>
        </w:rPr>
        <w:t>11</w:t>
      </w:r>
      <w:r w:rsidR="0011150D">
        <w:rPr>
          <w:rFonts w:ascii="Arial" w:eastAsiaTheme="minorEastAsia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7034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24A29" w:rsidRPr="00024A29">
        <w:rPr>
          <w:rFonts w:ascii="Arial" w:eastAsiaTheme="minorEastAsia" w:hAnsi="Arial"/>
          <w:b/>
          <w:sz w:val="24"/>
          <w:szCs w:val="24"/>
          <w:lang w:eastAsia="zh-CN"/>
        </w:rPr>
        <w:t>2512131</w:t>
      </w:r>
    </w:p>
    <w:p w14:paraId="013C9646" w14:textId="20FCBD04" w:rsidR="00535E66" w:rsidRDefault="0011150D" w:rsidP="00535E6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11150D">
        <w:rPr>
          <w:rFonts w:ascii="Arial" w:hAnsi="Arial"/>
          <w:b/>
          <w:sz w:val="24"/>
          <w:szCs w:val="24"/>
          <w:lang w:val="en-US" w:eastAsia="zh-CN"/>
        </w:rPr>
        <w:t xml:space="preserve">Bengaluru, IN, August 25 – 29, </w:t>
      </w:r>
      <w:r w:rsidR="00535E66">
        <w:rPr>
          <w:rFonts w:ascii="Arial" w:hAnsi="Arial"/>
          <w:b/>
          <w:sz w:val="24"/>
          <w:szCs w:val="24"/>
          <w:lang w:eastAsia="zh-CN"/>
        </w:rPr>
        <w:t>2025</w:t>
      </w:r>
    </w:p>
    <w:p w14:paraId="1226C057" w14:textId="0EA77493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 xml:space="preserve">Title: </w:t>
      </w:r>
      <w:r w:rsidRPr="00D544CA">
        <w:rPr>
          <w:rFonts w:ascii="Arial" w:hAnsi="Arial" w:cs="Arial"/>
          <w:b/>
          <w:sz w:val="22"/>
        </w:rPr>
        <w:tab/>
      </w:r>
      <w:r w:rsidR="003C4043" w:rsidRPr="003C4043">
        <w:rPr>
          <w:rFonts w:ascii="Arial" w:hAnsi="Arial" w:cs="Arial"/>
          <w:sz w:val="22"/>
          <w:lang w:eastAsia="zh-CN"/>
        </w:rPr>
        <w:t>WF on RRM requirements for NR_MIMO_Ph5_Part2</w:t>
      </w:r>
    </w:p>
    <w:p w14:paraId="73AD8CE3" w14:textId="6D5CCE0E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Agenda Item:</w:t>
      </w:r>
      <w:r w:rsidRPr="00D544CA">
        <w:rPr>
          <w:rFonts w:ascii="Arial" w:hAnsi="Arial" w:cs="Arial"/>
          <w:b/>
          <w:sz w:val="22"/>
        </w:rPr>
        <w:tab/>
      </w:r>
      <w:r w:rsidR="0097034C">
        <w:rPr>
          <w:rFonts w:ascii="Arial" w:hAnsi="Arial" w:cs="Arial"/>
          <w:sz w:val="22"/>
          <w:lang w:eastAsia="zh-CN"/>
        </w:rPr>
        <w:t>7</w:t>
      </w:r>
      <w:r w:rsidR="00943FE5" w:rsidRPr="00943FE5">
        <w:rPr>
          <w:rFonts w:ascii="Arial" w:hAnsi="Arial" w:cs="Arial"/>
          <w:sz w:val="22"/>
          <w:lang w:eastAsia="zh-CN"/>
        </w:rPr>
        <w:t>.</w:t>
      </w:r>
      <w:r w:rsidR="00535E66">
        <w:rPr>
          <w:rFonts w:ascii="Arial" w:hAnsi="Arial" w:cs="Arial"/>
          <w:sz w:val="22"/>
          <w:lang w:eastAsia="zh-CN"/>
        </w:rPr>
        <w:t>2</w:t>
      </w:r>
      <w:r w:rsidR="0011150D">
        <w:rPr>
          <w:rFonts w:ascii="Arial" w:hAnsi="Arial" w:cs="Arial"/>
          <w:sz w:val="22"/>
          <w:lang w:eastAsia="zh-CN"/>
        </w:rPr>
        <w:t>0</w:t>
      </w:r>
      <w:r w:rsidR="00943FE5" w:rsidRPr="00943FE5">
        <w:rPr>
          <w:rFonts w:ascii="Arial" w:hAnsi="Arial" w:cs="Arial"/>
          <w:sz w:val="22"/>
          <w:lang w:eastAsia="zh-CN"/>
        </w:rPr>
        <w:t>.</w:t>
      </w:r>
      <w:r w:rsidR="00717081">
        <w:rPr>
          <w:rFonts w:ascii="Arial" w:hAnsi="Arial" w:cs="Arial"/>
          <w:sz w:val="22"/>
          <w:lang w:eastAsia="zh-CN"/>
        </w:rPr>
        <w:t>1</w:t>
      </w:r>
    </w:p>
    <w:p w14:paraId="6402E503" w14:textId="7D4D4EDB" w:rsidR="00D84BD0" w:rsidRPr="00D544C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544CA">
        <w:rPr>
          <w:rFonts w:ascii="Arial" w:hAnsi="Arial" w:cs="Arial"/>
          <w:b/>
          <w:sz w:val="22"/>
        </w:rPr>
        <w:t xml:space="preserve">Source: </w:t>
      </w:r>
      <w:r w:rsidRPr="00D544CA">
        <w:rPr>
          <w:rFonts w:ascii="Arial" w:hAnsi="Arial" w:cs="Arial"/>
          <w:b/>
          <w:sz w:val="22"/>
        </w:rPr>
        <w:tab/>
      </w:r>
      <w:r w:rsidR="0097034C" w:rsidRPr="0097034C">
        <w:rPr>
          <w:rFonts w:ascii="Arial" w:hAnsi="Arial" w:cs="Arial"/>
          <w:b/>
          <w:sz w:val="22"/>
        </w:rPr>
        <w:t>MediaTek inc.</w:t>
      </w:r>
    </w:p>
    <w:p w14:paraId="5E188A5E" w14:textId="77777777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Document for: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Approval</w:t>
      </w:r>
    </w:p>
    <w:p w14:paraId="75A8B63D" w14:textId="0AA40468" w:rsidR="00F02B89" w:rsidRDefault="00F02B89" w:rsidP="00F02B89">
      <w:pPr>
        <w:pStyle w:val="Heading1"/>
      </w:pPr>
      <w:r>
        <w:t xml:space="preserve">&lt;Topic </w:t>
      </w:r>
      <w:r w:rsidR="00896EBE">
        <w:t>1</w:t>
      </w:r>
      <w:r>
        <w:t xml:space="preserve">: </w:t>
      </w:r>
      <w:r w:rsidRPr="00F02B89">
        <w:t>UE reporting enhancement for CJT calibration</w:t>
      </w:r>
      <w:r>
        <w:t>&gt;</w:t>
      </w:r>
    </w:p>
    <w:p w14:paraId="79D2CF9B" w14:textId="4039B1A3" w:rsidR="002C15A0" w:rsidRDefault="002C15A0" w:rsidP="002C15A0">
      <w:pPr>
        <w:rPr>
          <w:bCs/>
          <w:lang w:eastAsia="ko-KR"/>
        </w:rPr>
      </w:pPr>
      <w:r>
        <w:rPr>
          <w:bCs/>
          <w:lang w:eastAsia="ko-KR"/>
        </w:rPr>
        <w:t>The simulation results for delay</w:t>
      </w:r>
      <w:r w:rsidR="009324C0">
        <w:rPr>
          <w:bCs/>
          <w:lang w:eastAsia="ko-KR"/>
        </w:rPr>
        <w:t xml:space="preserve"> and </w:t>
      </w:r>
      <w:r>
        <w:rPr>
          <w:bCs/>
          <w:lang w:eastAsia="ko-KR"/>
        </w:rPr>
        <w:t xml:space="preserve">frequency offset reporting for CJT calibration are collected from companies’ contributions and are captured in </w:t>
      </w:r>
      <w:r w:rsidRPr="002C15A0">
        <w:rPr>
          <w:bCs/>
          <w:lang w:eastAsia="ko-KR"/>
        </w:rPr>
        <w:t>R4-</w:t>
      </w:r>
      <w:r w:rsidR="009324C0" w:rsidRPr="009324C0">
        <w:rPr>
          <w:bCs/>
          <w:lang w:eastAsia="ko-KR"/>
        </w:rPr>
        <w:t>2512159</w:t>
      </w:r>
      <w:r>
        <w:rPr>
          <w:bCs/>
          <w:lang w:eastAsia="ko-KR"/>
        </w:rPr>
        <w:t>.</w:t>
      </w:r>
    </w:p>
    <w:p w14:paraId="2F351C50" w14:textId="77777777" w:rsidR="00643271" w:rsidRDefault="00643271" w:rsidP="0064327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1-1: How to define measurement period and accuracy requirements for delay and frequency offset reporting for CJT calibration?</w:t>
      </w:r>
    </w:p>
    <w:p w14:paraId="5209DCEF" w14:textId="77777777" w:rsidR="009324C0" w:rsidRPr="009324C0" w:rsidRDefault="009324C0" w:rsidP="009324C0">
      <w:pPr>
        <w:overflowPunct/>
        <w:autoSpaceDE/>
        <w:adjustRightInd/>
        <w:snapToGrid w:val="0"/>
        <w:spacing w:after="120"/>
        <w:rPr>
          <w:rFonts w:eastAsia="SimSun"/>
          <w:sz w:val="21"/>
          <w:szCs w:val="21"/>
        </w:rPr>
      </w:pPr>
      <w:r w:rsidRPr="009324C0">
        <w:rPr>
          <w:rFonts w:eastAsia="SimSun"/>
          <w:sz w:val="21"/>
          <w:szCs w:val="21"/>
        </w:rPr>
        <w:t>Agreement:</w:t>
      </w:r>
    </w:p>
    <w:p w14:paraId="5F6DA75F" w14:textId="77777777" w:rsidR="009324C0" w:rsidRPr="009324C0" w:rsidRDefault="009324C0" w:rsidP="009324C0">
      <w:pPr>
        <w:snapToGrid w:val="0"/>
        <w:spacing w:after="120"/>
        <w:rPr>
          <w:rFonts w:eastAsiaTheme="minorEastAsia"/>
          <w:sz w:val="21"/>
          <w:szCs w:val="21"/>
        </w:rPr>
      </w:pPr>
      <w:r w:rsidRPr="009324C0">
        <w:rPr>
          <w:sz w:val="21"/>
          <w:szCs w:val="21"/>
        </w:rPr>
        <w:t>Define core requirements based on 1 sample only and further discuss the accuracy and SNR in the performance part.</w:t>
      </w:r>
    </w:p>
    <w:p w14:paraId="0CBACC98" w14:textId="77777777" w:rsidR="009324C0" w:rsidRPr="009324C0" w:rsidRDefault="009324C0" w:rsidP="009324C0">
      <w:pPr>
        <w:snapToGrid w:val="0"/>
        <w:spacing w:after="120"/>
        <w:rPr>
          <w:rFonts w:eastAsia="SimSun"/>
          <w:sz w:val="21"/>
          <w:szCs w:val="21"/>
        </w:rPr>
      </w:pPr>
      <w:r w:rsidRPr="009324C0">
        <w:rPr>
          <w:sz w:val="21"/>
          <w:szCs w:val="21"/>
        </w:rPr>
        <w:t>Companies are encouraged to discuss how to derive the accuracy performance based on the simulation results.</w:t>
      </w:r>
    </w:p>
    <w:p w14:paraId="51DC5427" w14:textId="77777777" w:rsidR="00643271" w:rsidRDefault="00643271" w:rsidP="00643271">
      <w:pPr>
        <w:spacing w:after="120"/>
        <w:rPr>
          <w:rFonts w:eastAsia="SimSun"/>
          <w:lang w:eastAsia="zh-CN"/>
        </w:rPr>
      </w:pPr>
    </w:p>
    <w:p w14:paraId="37893E6F" w14:textId="77777777" w:rsidR="00643271" w:rsidRDefault="00643271" w:rsidP="00643271">
      <w:pPr>
        <w:spacing w:after="120"/>
        <w:rPr>
          <w:rFonts w:eastAsia="SimSun"/>
          <w:lang w:eastAsia="zh-CN"/>
        </w:rPr>
      </w:pPr>
    </w:p>
    <w:p w14:paraId="001F983E" w14:textId="77777777" w:rsidR="00643271" w:rsidRDefault="00643271" w:rsidP="0064327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1-2: How to define scheduling restriction requirements for delay and frequency offset reporting for CJT calibration?</w:t>
      </w:r>
    </w:p>
    <w:p w14:paraId="68DB13DE" w14:textId="77777777" w:rsidR="009324C0" w:rsidRPr="009324C0" w:rsidRDefault="009324C0" w:rsidP="009324C0">
      <w:pPr>
        <w:spacing w:after="120"/>
        <w:rPr>
          <w:rFonts w:eastAsia="DengXian"/>
          <w:bCs/>
          <w:sz w:val="21"/>
          <w:szCs w:val="21"/>
          <w:lang w:eastAsia="zh-CN"/>
        </w:rPr>
      </w:pPr>
      <w:r w:rsidRPr="009324C0">
        <w:rPr>
          <w:rFonts w:eastAsia="DengXian"/>
          <w:bCs/>
          <w:sz w:val="21"/>
          <w:szCs w:val="21"/>
          <w:lang w:eastAsia="zh-CN"/>
        </w:rPr>
        <w:t>Agreement:</w:t>
      </w:r>
    </w:p>
    <w:p w14:paraId="37960ABC" w14:textId="77777777" w:rsidR="009324C0" w:rsidRPr="009324C0" w:rsidRDefault="009324C0" w:rsidP="009324C0">
      <w:pPr>
        <w:pStyle w:val="ListParagraph"/>
        <w:numPr>
          <w:ilvl w:val="0"/>
          <w:numId w:val="31"/>
        </w:numPr>
        <w:overflowPunct/>
        <w:autoSpaceDE/>
        <w:adjustRightInd/>
        <w:spacing w:after="120"/>
        <w:ind w:firstLineChars="0"/>
        <w:textAlignment w:val="auto"/>
        <w:rPr>
          <w:sz w:val="21"/>
          <w:szCs w:val="21"/>
          <w:lang w:eastAsia="zh-CN"/>
        </w:rPr>
      </w:pPr>
      <w:r w:rsidRPr="009324C0">
        <w:rPr>
          <w:szCs w:val="21"/>
        </w:rPr>
        <w:t>Reuse the legacy L1-RSPR scheduling restriction in FR1 as baseline for delay and frequency offset measurement.</w:t>
      </w:r>
    </w:p>
    <w:p w14:paraId="12269508" w14:textId="77777777" w:rsidR="009324C0" w:rsidRPr="009324C0" w:rsidRDefault="009324C0" w:rsidP="009324C0">
      <w:pPr>
        <w:pStyle w:val="ListParagraph"/>
        <w:numPr>
          <w:ilvl w:val="1"/>
          <w:numId w:val="31"/>
        </w:numPr>
        <w:spacing w:after="120"/>
        <w:ind w:firstLineChars="0"/>
        <w:textAlignment w:val="auto"/>
        <w:rPr>
          <w:rFonts w:eastAsiaTheme="minorEastAsia"/>
          <w:szCs w:val="21"/>
        </w:rPr>
      </w:pPr>
      <w:r w:rsidRPr="009324C0">
        <w:rPr>
          <w:szCs w:val="21"/>
        </w:rPr>
        <w:t>There are no scheduling restrictions due to delay and frequency offset measurement performed on CSI-RS (tracking RS) with the same SCS as PDSCH/PDCCH in FR1.</w:t>
      </w:r>
    </w:p>
    <w:p w14:paraId="6D30195D" w14:textId="77777777" w:rsidR="009324C0" w:rsidRPr="009324C0" w:rsidRDefault="009324C0" w:rsidP="009324C0">
      <w:pPr>
        <w:pStyle w:val="ListParagraph"/>
        <w:numPr>
          <w:ilvl w:val="1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 xml:space="preserve">For UEs which support </w:t>
      </w:r>
      <w:proofErr w:type="spellStart"/>
      <w:r w:rsidRPr="009324C0">
        <w:rPr>
          <w:szCs w:val="21"/>
        </w:rPr>
        <w:t>simultaneousRxDataSSB-DiffNumerology</w:t>
      </w:r>
      <w:proofErr w:type="spellEnd"/>
      <w:r w:rsidRPr="009324C0">
        <w:rPr>
          <w:szCs w:val="21"/>
        </w:rPr>
        <w:t>, there are no restrictions on scheduling availability due to delay and frequency offset measurement based on CSI-RS (tracking RS).</w:t>
      </w:r>
    </w:p>
    <w:p w14:paraId="6949ED3C" w14:textId="77777777" w:rsidR="009324C0" w:rsidRPr="009324C0" w:rsidRDefault="009324C0" w:rsidP="009324C0">
      <w:pPr>
        <w:pStyle w:val="ListParagraph"/>
        <w:numPr>
          <w:ilvl w:val="1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 xml:space="preserve">For UEs which do not support </w:t>
      </w:r>
      <w:proofErr w:type="spellStart"/>
      <w:r w:rsidRPr="009324C0">
        <w:rPr>
          <w:szCs w:val="21"/>
        </w:rPr>
        <w:t>simultaneousRxDataSSB-DiffNumerology</w:t>
      </w:r>
      <w:proofErr w:type="spellEnd"/>
      <w:r w:rsidRPr="009324C0">
        <w:rPr>
          <w:szCs w:val="21"/>
        </w:rPr>
        <w:t>, the following restrictions apply due to delay and frequency offset measurement based on CSI-RS (tracking RS).</w:t>
      </w:r>
    </w:p>
    <w:p w14:paraId="541EF8BA" w14:textId="77777777" w:rsidR="009324C0" w:rsidRPr="009324C0" w:rsidRDefault="009324C0" w:rsidP="009324C0">
      <w:pPr>
        <w:pStyle w:val="ListParagraph"/>
        <w:numPr>
          <w:ilvl w:val="2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>The UE is not expected to transmit PUCCH/PUSCH/SRS or receive PDCCH/PDSCH/CSI-RS for tracking/CSIRS for CQI on symbols corresponding to the CSI-RS (tracking RS) indexes configured for delay and frequency offset measurement.</w:t>
      </w:r>
    </w:p>
    <w:p w14:paraId="05261205" w14:textId="77777777" w:rsidR="00643271" w:rsidRDefault="00643271" w:rsidP="00643271">
      <w:pPr>
        <w:rPr>
          <w:rFonts w:eastAsia="SimSun"/>
          <w:bCs/>
          <w:lang w:eastAsia="ko-KR"/>
        </w:rPr>
      </w:pPr>
    </w:p>
    <w:p w14:paraId="01B0FE21" w14:textId="77777777" w:rsidR="00643271" w:rsidRDefault="00643271" w:rsidP="00643271">
      <w:pPr>
        <w:rPr>
          <w:rFonts w:eastAsia="SimSun"/>
          <w:bCs/>
          <w:lang w:eastAsia="ko-KR"/>
        </w:rPr>
      </w:pPr>
    </w:p>
    <w:p w14:paraId="2BA0C1C5" w14:textId="77777777" w:rsidR="00643271" w:rsidRDefault="00643271" w:rsidP="0064327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1-3: How to define measurement restriction requirements for delay and frequency offset reporting for CJT calibration?</w:t>
      </w:r>
    </w:p>
    <w:p w14:paraId="7F83BDE7" w14:textId="77777777" w:rsidR="009324C0" w:rsidRPr="009324C0" w:rsidRDefault="009324C0" w:rsidP="009324C0">
      <w:pPr>
        <w:spacing w:after="120"/>
        <w:rPr>
          <w:rFonts w:eastAsia="DengXian"/>
          <w:sz w:val="21"/>
          <w:szCs w:val="21"/>
          <w:lang w:eastAsia="zh-CN"/>
        </w:rPr>
      </w:pPr>
      <w:r w:rsidRPr="009324C0">
        <w:rPr>
          <w:rFonts w:eastAsia="DengXian"/>
          <w:sz w:val="21"/>
          <w:szCs w:val="21"/>
          <w:lang w:eastAsia="zh-CN"/>
        </w:rPr>
        <w:t>Agreement:</w:t>
      </w:r>
    </w:p>
    <w:p w14:paraId="7C195368" w14:textId="77777777" w:rsidR="009324C0" w:rsidRPr="009324C0" w:rsidRDefault="009324C0" w:rsidP="009324C0">
      <w:pPr>
        <w:pStyle w:val="ListParagraph"/>
        <w:numPr>
          <w:ilvl w:val="0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>Reuse the legacy CSI-RS based L1 measurement restriction as baseline in FR1 for delay and frequency offset measurement.</w:t>
      </w:r>
    </w:p>
    <w:p w14:paraId="72A1ACCC" w14:textId="77777777" w:rsidR="009324C0" w:rsidRPr="009324C0" w:rsidRDefault="009324C0" w:rsidP="009324C0">
      <w:pPr>
        <w:pStyle w:val="ListParagraph"/>
        <w:numPr>
          <w:ilvl w:val="1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>Measurement restriction does apply,</w:t>
      </w:r>
    </w:p>
    <w:p w14:paraId="3F6EFD3A" w14:textId="77777777" w:rsidR="009324C0" w:rsidRPr="009324C0" w:rsidRDefault="009324C0" w:rsidP="009324C0">
      <w:pPr>
        <w:pStyle w:val="ListParagraph"/>
        <w:numPr>
          <w:ilvl w:val="2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 xml:space="preserve">If UE does not support </w:t>
      </w:r>
      <w:proofErr w:type="spellStart"/>
      <w:r w:rsidRPr="009324C0">
        <w:rPr>
          <w:szCs w:val="21"/>
        </w:rPr>
        <w:t>simultaneousRxDataSSB-DiffNumerology</w:t>
      </w:r>
      <w:proofErr w:type="spellEnd"/>
      <w:r w:rsidRPr="009324C0">
        <w:rPr>
          <w:szCs w:val="21"/>
        </w:rPr>
        <w:t xml:space="preserve"> and</w:t>
      </w:r>
    </w:p>
    <w:p w14:paraId="1FF5824C" w14:textId="77777777" w:rsidR="009324C0" w:rsidRPr="009324C0" w:rsidRDefault="009324C0" w:rsidP="009324C0">
      <w:pPr>
        <w:pStyle w:val="ListParagraph"/>
        <w:numPr>
          <w:ilvl w:val="2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>SSB for RLM, BFD, CBD or L1-RSRP with different SCS as CSI-RS (TRS) for delay and frequency offset measurement and they are fully or partially overlapped on symbols in FR1.</w:t>
      </w:r>
    </w:p>
    <w:p w14:paraId="28946A7D" w14:textId="77777777" w:rsidR="009324C0" w:rsidRPr="009324C0" w:rsidRDefault="009324C0" w:rsidP="009324C0">
      <w:pPr>
        <w:pStyle w:val="ListParagraph"/>
        <w:numPr>
          <w:ilvl w:val="1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>Measurement restriction does not apply,</w:t>
      </w:r>
    </w:p>
    <w:p w14:paraId="60C5FED2" w14:textId="77777777" w:rsidR="009324C0" w:rsidRPr="009324C0" w:rsidRDefault="009324C0" w:rsidP="009324C0">
      <w:pPr>
        <w:pStyle w:val="ListParagraph"/>
        <w:numPr>
          <w:ilvl w:val="2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 xml:space="preserve">If UE support </w:t>
      </w:r>
      <w:proofErr w:type="spellStart"/>
      <w:r w:rsidRPr="009324C0">
        <w:rPr>
          <w:szCs w:val="21"/>
        </w:rPr>
        <w:t>simultaneousRxDataSSB-DiffNumerology</w:t>
      </w:r>
      <w:proofErr w:type="spellEnd"/>
      <w:r w:rsidRPr="009324C0">
        <w:rPr>
          <w:szCs w:val="21"/>
        </w:rPr>
        <w:t xml:space="preserve"> or</w:t>
      </w:r>
    </w:p>
    <w:p w14:paraId="26CDAE15" w14:textId="77777777" w:rsidR="009324C0" w:rsidRPr="009324C0" w:rsidRDefault="009324C0" w:rsidP="009324C0">
      <w:pPr>
        <w:pStyle w:val="ListParagraph"/>
        <w:numPr>
          <w:ilvl w:val="2"/>
          <w:numId w:val="31"/>
        </w:numPr>
        <w:spacing w:after="120"/>
        <w:ind w:firstLineChars="0"/>
        <w:textAlignment w:val="auto"/>
        <w:rPr>
          <w:szCs w:val="21"/>
        </w:rPr>
      </w:pPr>
      <w:r w:rsidRPr="009324C0">
        <w:rPr>
          <w:szCs w:val="21"/>
        </w:rPr>
        <w:t>SSB for RLM, BFD, CBD or L1-RSRP with the same SCS as CSI-RS (TRS)for delay and frequency offset measurement in FR1.</w:t>
      </w:r>
    </w:p>
    <w:p w14:paraId="08D60DEB" w14:textId="77777777" w:rsidR="00011994" w:rsidRDefault="00011994" w:rsidP="00832090">
      <w:pPr>
        <w:rPr>
          <w:color w:val="0070C0"/>
          <w:lang w:eastAsia="zh-CN"/>
        </w:rPr>
      </w:pPr>
    </w:p>
    <w:p w14:paraId="2221288D" w14:textId="52D0233E" w:rsidR="00832090" w:rsidRPr="00C047F4" w:rsidRDefault="00C047F4" w:rsidP="00C047F4">
      <w:pPr>
        <w:pStyle w:val="Heading1"/>
      </w:pPr>
      <w:r>
        <w:lastRenderedPageBreak/>
        <w:t xml:space="preserve">&lt;Topic </w:t>
      </w:r>
      <w:r w:rsidR="00550B85">
        <w:t>2</w:t>
      </w:r>
      <w:r>
        <w:t xml:space="preserve">: </w:t>
      </w:r>
      <w:r w:rsidRPr="00C047F4">
        <w:t xml:space="preserve">Enhancement for asymmetric DL </w:t>
      </w:r>
      <w:proofErr w:type="spellStart"/>
      <w:r w:rsidRPr="00C047F4">
        <w:t>sTRP</w:t>
      </w:r>
      <w:proofErr w:type="spellEnd"/>
      <w:r w:rsidRPr="00C047F4">
        <w:t xml:space="preserve">/UL </w:t>
      </w:r>
      <w:proofErr w:type="spellStart"/>
      <w:r w:rsidRPr="00C047F4">
        <w:t>mTRP</w:t>
      </w:r>
      <w:proofErr w:type="spellEnd"/>
      <w:r w:rsidRPr="00C047F4">
        <w:t xml:space="preserve"> scenarios</w:t>
      </w:r>
      <w:r>
        <w:t>&gt;</w:t>
      </w:r>
    </w:p>
    <w:p w14:paraId="40184964" w14:textId="67FFBA00" w:rsidR="00AC57D5" w:rsidRPr="00AC57D5" w:rsidRDefault="00AC57D5" w:rsidP="00AC57D5">
      <w:pPr>
        <w:rPr>
          <w:b/>
          <w:i/>
          <w:iCs/>
          <w:lang w:eastAsia="ko-KR"/>
        </w:rPr>
      </w:pPr>
      <w:r w:rsidRPr="00AC57D5">
        <w:rPr>
          <w:b/>
          <w:i/>
          <w:iCs/>
          <w:lang w:eastAsia="ko-KR"/>
        </w:rPr>
        <w:t>Moderator’s note on the scenarios’ definition discussed in this section:</w:t>
      </w:r>
    </w:p>
    <w:p w14:paraId="54845D85" w14:textId="77777777" w:rsidR="00AC57D5" w:rsidRPr="00AC57D5" w:rsidRDefault="00AC57D5" w:rsidP="00AC57D5">
      <w:pPr>
        <w:numPr>
          <w:ilvl w:val="0"/>
          <w:numId w:val="11"/>
        </w:numPr>
        <w:overflowPunct/>
        <w:autoSpaceDE/>
        <w:adjustRightInd/>
        <w:spacing w:after="120"/>
        <w:textAlignment w:val="auto"/>
        <w:rPr>
          <w:i/>
          <w:iCs/>
          <w:lang w:eastAsia="zh-CN"/>
        </w:rPr>
      </w:pPr>
      <w:r w:rsidRPr="00AC57D5">
        <w:rPr>
          <w:i/>
          <w:iCs/>
          <w:lang w:eastAsia="zh-CN"/>
        </w:rPr>
        <w:t>Scenario#1: if UE is configured with PL offset in joint/UL TCI state(s), UE does not expect to receive SSB from UL TRP(s)</w:t>
      </w:r>
    </w:p>
    <w:p w14:paraId="75048B4F" w14:textId="37DDE437" w:rsidR="00AC57D5" w:rsidRPr="00AC57D5" w:rsidRDefault="00AC57D5" w:rsidP="00AC57D5">
      <w:pPr>
        <w:numPr>
          <w:ilvl w:val="0"/>
          <w:numId w:val="11"/>
        </w:numPr>
        <w:overflowPunct/>
        <w:autoSpaceDE/>
        <w:adjustRightInd/>
        <w:spacing w:after="120"/>
        <w:textAlignment w:val="auto"/>
        <w:rPr>
          <w:i/>
          <w:iCs/>
          <w:lang w:eastAsia="zh-CN"/>
        </w:rPr>
      </w:pPr>
      <w:r w:rsidRPr="00AC57D5">
        <w:rPr>
          <w:i/>
          <w:iCs/>
          <w:lang w:eastAsia="zh-CN"/>
        </w:rPr>
        <w:t xml:space="preserve">Scenario#2: if UE is not configured with PL offset in joint/UL TCI state(s), UE </w:t>
      </w:r>
      <w:r w:rsidR="004B704B">
        <w:rPr>
          <w:i/>
          <w:iCs/>
          <w:lang w:eastAsia="zh-CN"/>
        </w:rPr>
        <w:t xml:space="preserve">may </w:t>
      </w:r>
      <w:r w:rsidRPr="00AC57D5">
        <w:rPr>
          <w:i/>
          <w:iCs/>
          <w:lang w:eastAsia="zh-CN"/>
        </w:rPr>
        <w:t>expect to receive SSB from UL TRP(s).</w:t>
      </w:r>
    </w:p>
    <w:p w14:paraId="6AE2B1D5" w14:textId="1A94D4FE" w:rsidR="00B41585" w:rsidRDefault="00B41585" w:rsidP="00AC57D5">
      <w:pPr>
        <w:rPr>
          <w:b/>
          <w:u w:val="single"/>
          <w:lang w:eastAsia="ko-KR"/>
        </w:rPr>
      </w:pPr>
    </w:p>
    <w:p w14:paraId="78DBCDAB" w14:textId="14C21271" w:rsidR="00B41585" w:rsidRDefault="00920845" w:rsidP="00920845">
      <w:pPr>
        <w:pStyle w:val="Heading2"/>
        <w:rPr>
          <w:b/>
          <w:u w:val="single"/>
          <w:lang w:eastAsia="ko-KR"/>
        </w:rPr>
      </w:pPr>
      <w:r>
        <w:rPr>
          <w:lang w:eastAsia="zh-CN"/>
        </w:rPr>
        <w:t xml:space="preserve">Sub-topic 2-1 Scenario#1 </w:t>
      </w:r>
    </w:p>
    <w:p w14:paraId="4864DE08" w14:textId="2265B54D" w:rsidR="00920845" w:rsidRDefault="00920845" w:rsidP="0092084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 w:rsidR="002C15A0">
        <w:rPr>
          <w:b/>
          <w:u w:val="single"/>
          <w:lang w:eastAsia="ko-KR"/>
        </w:rPr>
        <w:t>1</w:t>
      </w:r>
      <w:r>
        <w:rPr>
          <w:b/>
          <w:u w:val="single"/>
          <w:lang w:eastAsia="ko-KR"/>
        </w:rPr>
        <w:t xml:space="preserve">: For Scenario#1, whether to update RACH requirements for 2TA enhancement for asymmetric DL </w:t>
      </w:r>
      <w:proofErr w:type="spellStart"/>
      <w:r>
        <w:rPr>
          <w:b/>
          <w:u w:val="single"/>
          <w:lang w:eastAsia="ko-KR"/>
        </w:rPr>
        <w:t>sTRP</w:t>
      </w:r>
      <w:proofErr w:type="spellEnd"/>
      <w:r>
        <w:rPr>
          <w:b/>
          <w:u w:val="single"/>
          <w:lang w:eastAsia="ko-KR"/>
        </w:rPr>
        <w:t xml:space="preserve">/ UL </w:t>
      </w:r>
      <w:proofErr w:type="spellStart"/>
      <w:r>
        <w:rPr>
          <w:b/>
          <w:u w:val="single"/>
          <w:lang w:eastAsia="ko-KR"/>
        </w:rPr>
        <w:t>mTRP</w:t>
      </w:r>
      <w:proofErr w:type="spellEnd"/>
      <w:r>
        <w:rPr>
          <w:b/>
          <w:u w:val="single"/>
          <w:lang w:eastAsia="ko-KR"/>
        </w:rPr>
        <w:t>?</w:t>
      </w:r>
    </w:p>
    <w:p w14:paraId="7053E47F" w14:textId="77777777" w:rsidR="009324C0" w:rsidRDefault="009324C0" w:rsidP="009324C0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  <w:r>
        <w:rPr>
          <w:rFonts w:eastAsia="DengXian"/>
          <w:sz w:val="21"/>
          <w:szCs w:val="21"/>
          <w:lang w:eastAsia="zh-CN"/>
        </w:rPr>
        <w:t>Agreement:</w:t>
      </w:r>
    </w:p>
    <w:p w14:paraId="5D71CD21" w14:textId="77777777" w:rsidR="009324C0" w:rsidRDefault="009324C0" w:rsidP="009324C0">
      <w:pPr>
        <w:pStyle w:val="ListParagraph"/>
        <w:numPr>
          <w:ilvl w:val="0"/>
          <w:numId w:val="34"/>
        </w:numPr>
        <w:snapToGrid w:val="0"/>
        <w:spacing w:after="120"/>
        <w:ind w:firstLineChars="0"/>
        <w:textAlignment w:val="auto"/>
        <w:rPr>
          <w:rFonts w:eastAsia="MS Mincho"/>
          <w:sz w:val="21"/>
          <w:szCs w:val="21"/>
          <w:lang w:eastAsia="en-US"/>
        </w:rPr>
      </w:pPr>
      <w:r>
        <w:rPr>
          <w:bCs/>
          <w:szCs w:val="21"/>
        </w:rPr>
        <w:t xml:space="preserve">For DL reference point, agree on the concept of proposal P1c. </w:t>
      </w:r>
      <w:r>
        <w:rPr>
          <w:szCs w:val="21"/>
        </w:rPr>
        <w:t xml:space="preserve">For scenario 1, </w:t>
      </w:r>
      <w:r>
        <w:rPr>
          <w:strike/>
          <w:szCs w:val="21"/>
        </w:rPr>
        <w:t>it is proposed that,</w:t>
      </w:r>
      <w:r>
        <w:rPr>
          <w:szCs w:val="21"/>
        </w:rPr>
        <w:t xml:space="preserve"> for both TAGs, the reference point for PRACH, is the first detected path (in time) of one of the corresponding downlink reference </w:t>
      </w:r>
      <w:proofErr w:type="gramStart"/>
      <w:r>
        <w:rPr>
          <w:szCs w:val="21"/>
        </w:rPr>
        <w:t>signal</w:t>
      </w:r>
      <w:proofErr w:type="gramEnd"/>
      <w:r>
        <w:rPr>
          <w:szCs w:val="21"/>
        </w:rPr>
        <w:t>(s) of the reference cell associated with one of the DL or Joint TCI state.</w:t>
      </w:r>
    </w:p>
    <w:p w14:paraId="71D74187" w14:textId="77777777" w:rsidR="009324C0" w:rsidRDefault="009324C0" w:rsidP="009324C0">
      <w:pPr>
        <w:spacing w:after="120"/>
        <w:rPr>
          <w:rFonts w:eastAsia="DengXian"/>
          <w:sz w:val="21"/>
          <w:szCs w:val="21"/>
          <w:lang w:eastAsia="zh-CN"/>
        </w:rPr>
      </w:pPr>
      <w:r>
        <w:rPr>
          <w:rFonts w:eastAsia="DengXian"/>
          <w:sz w:val="21"/>
          <w:szCs w:val="21"/>
          <w:lang w:eastAsia="zh-CN"/>
        </w:rPr>
        <w:t>Agreement:</w:t>
      </w:r>
    </w:p>
    <w:p w14:paraId="69F9D060" w14:textId="77777777" w:rsidR="009324C0" w:rsidRDefault="009324C0" w:rsidP="009324C0">
      <w:pPr>
        <w:pStyle w:val="ListParagraph"/>
        <w:numPr>
          <w:ilvl w:val="0"/>
          <w:numId w:val="34"/>
        </w:numPr>
        <w:spacing w:after="120"/>
        <w:ind w:firstLineChars="0"/>
        <w:textAlignment w:val="auto"/>
        <w:rPr>
          <w:rFonts w:eastAsia="DengXian"/>
          <w:sz w:val="21"/>
          <w:szCs w:val="21"/>
          <w:lang w:eastAsia="zh-CN"/>
        </w:rPr>
      </w:pPr>
      <w:r>
        <w:rPr>
          <w:rFonts w:eastAsia="DengXian"/>
          <w:sz w:val="21"/>
          <w:szCs w:val="21"/>
          <w:lang w:eastAsia="zh-CN"/>
        </w:rPr>
        <w:t>The same offset for both of TRPs.</w:t>
      </w:r>
    </w:p>
    <w:p w14:paraId="6D8FDA28" w14:textId="77777777" w:rsidR="00920845" w:rsidRDefault="00920845" w:rsidP="00AC57D5">
      <w:pPr>
        <w:rPr>
          <w:b/>
          <w:u w:val="single"/>
          <w:lang w:eastAsia="ko-KR"/>
        </w:rPr>
      </w:pPr>
    </w:p>
    <w:p w14:paraId="465D1553" w14:textId="77777777" w:rsidR="002C15A0" w:rsidRDefault="002C15A0" w:rsidP="002C15A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2-2: For Scenario#1, how to update gradual timing requirements for 2TA enhancement for asymmetric DL </w:t>
      </w:r>
      <w:proofErr w:type="spellStart"/>
      <w:r>
        <w:rPr>
          <w:b/>
          <w:u w:val="single"/>
          <w:lang w:eastAsia="ko-KR"/>
        </w:rPr>
        <w:t>sTRP</w:t>
      </w:r>
      <w:proofErr w:type="spellEnd"/>
      <w:r>
        <w:rPr>
          <w:b/>
          <w:u w:val="single"/>
          <w:lang w:eastAsia="ko-KR"/>
        </w:rPr>
        <w:t xml:space="preserve">/ UL </w:t>
      </w:r>
      <w:proofErr w:type="spellStart"/>
      <w:r>
        <w:rPr>
          <w:b/>
          <w:u w:val="single"/>
          <w:lang w:eastAsia="ko-KR"/>
        </w:rPr>
        <w:t>mTRP</w:t>
      </w:r>
      <w:proofErr w:type="spellEnd"/>
      <w:r>
        <w:rPr>
          <w:b/>
          <w:u w:val="single"/>
          <w:lang w:eastAsia="ko-KR"/>
        </w:rPr>
        <w:t>?</w:t>
      </w:r>
    </w:p>
    <w:p w14:paraId="5B6B233A" w14:textId="77777777" w:rsidR="009324C0" w:rsidRPr="009324C0" w:rsidRDefault="009324C0" w:rsidP="009324C0">
      <w:pPr>
        <w:overflowPunct/>
        <w:autoSpaceDE/>
        <w:adjustRightInd/>
        <w:snapToGrid w:val="0"/>
        <w:spacing w:after="120"/>
        <w:rPr>
          <w:sz w:val="21"/>
          <w:szCs w:val="21"/>
        </w:rPr>
      </w:pPr>
      <w:r w:rsidRPr="009324C0">
        <w:rPr>
          <w:sz w:val="21"/>
          <w:szCs w:val="21"/>
        </w:rPr>
        <w:t>Agreement:</w:t>
      </w:r>
    </w:p>
    <w:p w14:paraId="38333BF4" w14:textId="77777777" w:rsidR="009324C0" w:rsidRDefault="009324C0" w:rsidP="009324C0">
      <w:pPr>
        <w:overflowPunct/>
        <w:autoSpaceDE/>
        <w:adjustRightInd/>
        <w:snapToGrid w:val="0"/>
        <w:spacing w:after="120"/>
        <w:rPr>
          <w:sz w:val="21"/>
          <w:szCs w:val="21"/>
          <w:lang w:eastAsia="zh-CN"/>
        </w:rPr>
      </w:pPr>
      <w:r w:rsidRPr="009324C0">
        <w:rPr>
          <w:sz w:val="21"/>
          <w:szCs w:val="21"/>
          <w:lang w:eastAsia="zh-CN"/>
        </w:rPr>
        <w:t>For scenario 1, same gradual timing adjustment applies for each TAG and shall be met for each TAG.</w:t>
      </w:r>
    </w:p>
    <w:p w14:paraId="2A5D970B" w14:textId="77777777" w:rsidR="002C15A0" w:rsidRDefault="002C15A0" w:rsidP="002C15A0">
      <w:pPr>
        <w:rPr>
          <w:b/>
          <w:u w:val="single"/>
          <w:lang w:eastAsia="ko-KR"/>
        </w:rPr>
      </w:pPr>
    </w:p>
    <w:p w14:paraId="5F9472DB" w14:textId="31D6B206" w:rsidR="002C15A0" w:rsidRDefault="002C15A0" w:rsidP="002C15A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2-3: For Scenario#1, </w:t>
      </w:r>
      <w:r w:rsidR="004124A8">
        <w:rPr>
          <w:b/>
          <w:u w:val="single"/>
          <w:lang w:eastAsia="ko-KR"/>
        </w:rPr>
        <w:t xml:space="preserve">how to define </w:t>
      </w:r>
      <w:r>
        <w:rPr>
          <w:b/>
          <w:u w:val="single"/>
          <w:lang w:eastAsia="ko-KR"/>
        </w:rPr>
        <w:t>MRTD and MTTD requirements</w:t>
      </w:r>
      <w:r w:rsidR="004124A8">
        <w:rPr>
          <w:b/>
          <w:u w:val="single"/>
          <w:lang w:eastAsia="ko-KR"/>
        </w:rPr>
        <w:t>?</w:t>
      </w:r>
    </w:p>
    <w:p w14:paraId="39721FDC" w14:textId="77777777" w:rsidR="009324C0" w:rsidRPr="009324C0" w:rsidRDefault="009324C0" w:rsidP="009324C0">
      <w:pPr>
        <w:spacing w:after="120"/>
        <w:rPr>
          <w:bCs/>
          <w:lang w:eastAsia="zh-CN"/>
        </w:rPr>
      </w:pPr>
      <w:r w:rsidRPr="009324C0">
        <w:rPr>
          <w:bCs/>
          <w:lang w:eastAsia="zh-CN"/>
        </w:rPr>
        <w:t>Agreement:</w:t>
      </w:r>
    </w:p>
    <w:p w14:paraId="6A3D1C7A" w14:textId="77777777" w:rsidR="009324C0" w:rsidRPr="009324C0" w:rsidRDefault="009324C0" w:rsidP="009324C0">
      <w:pPr>
        <w:pStyle w:val="ListParagraph"/>
        <w:numPr>
          <w:ilvl w:val="0"/>
          <w:numId w:val="30"/>
        </w:numPr>
        <w:spacing w:after="120"/>
        <w:ind w:firstLineChars="0"/>
        <w:textAlignment w:val="auto"/>
        <w:rPr>
          <w:bCs/>
          <w:lang w:eastAsia="zh-CN"/>
        </w:rPr>
      </w:pPr>
      <w:r w:rsidRPr="009324C0">
        <w:rPr>
          <w:bCs/>
        </w:rPr>
        <w:t xml:space="preserve">For scenario#1, no MRTD requirements. </w:t>
      </w:r>
    </w:p>
    <w:p w14:paraId="457A6131" w14:textId="77777777" w:rsidR="009324C0" w:rsidRPr="009324C0" w:rsidRDefault="009324C0" w:rsidP="009324C0">
      <w:pPr>
        <w:pStyle w:val="ListParagraph"/>
        <w:numPr>
          <w:ilvl w:val="0"/>
          <w:numId w:val="30"/>
        </w:numPr>
        <w:spacing w:after="120"/>
        <w:ind w:firstLineChars="0"/>
        <w:textAlignment w:val="auto"/>
        <w:rPr>
          <w:bCs/>
        </w:rPr>
      </w:pPr>
      <w:r w:rsidRPr="009324C0">
        <w:rPr>
          <w:bCs/>
        </w:rPr>
        <w:t xml:space="preserve">For MTTD requirements: </w:t>
      </w:r>
    </w:p>
    <w:p w14:paraId="02EF6BB9" w14:textId="77777777" w:rsidR="009324C0" w:rsidRPr="009324C0" w:rsidRDefault="009324C0" w:rsidP="009324C0">
      <w:pPr>
        <w:pStyle w:val="ListParagraph"/>
        <w:ind w:left="360" w:firstLine="400"/>
        <w:rPr>
          <w:rFonts w:eastAsia="MS Mincho"/>
        </w:rPr>
      </w:pPr>
      <w:proofErr w:type="spellStart"/>
      <w:r w:rsidRPr="009324C0">
        <w:t>i</w:t>
      </w:r>
      <w:proofErr w:type="spellEnd"/>
      <w:r w:rsidRPr="009324C0">
        <w:t>.</w:t>
      </w:r>
      <w:r w:rsidRPr="009324C0">
        <w:tab/>
        <w:t>MTTD &lt; CP length + 1.6 us for FR1</w:t>
      </w:r>
    </w:p>
    <w:p w14:paraId="3604404B" w14:textId="77777777" w:rsidR="009324C0" w:rsidRDefault="009324C0" w:rsidP="009324C0">
      <w:pPr>
        <w:pStyle w:val="ListParagraph"/>
        <w:ind w:left="360" w:firstLine="400"/>
        <w:rPr>
          <w:rFonts w:eastAsiaTheme="minorEastAsia"/>
        </w:rPr>
      </w:pPr>
      <w:r w:rsidRPr="009324C0">
        <w:t>ii.</w:t>
      </w:r>
      <w:r w:rsidRPr="009324C0">
        <w:tab/>
        <w:t>MTTD &lt; CP length + 0.5 us for FR2</w:t>
      </w:r>
    </w:p>
    <w:p w14:paraId="6829566D" w14:textId="77777777" w:rsidR="00920845" w:rsidRDefault="00920845" w:rsidP="00AC57D5">
      <w:pPr>
        <w:rPr>
          <w:b/>
          <w:u w:val="single"/>
          <w:lang w:eastAsia="ko-KR"/>
        </w:rPr>
      </w:pPr>
    </w:p>
    <w:p w14:paraId="42380997" w14:textId="77777777" w:rsidR="009324C0" w:rsidRDefault="009324C0" w:rsidP="00AC57D5">
      <w:pPr>
        <w:rPr>
          <w:b/>
          <w:u w:val="single"/>
          <w:lang w:eastAsia="ko-KR"/>
        </w:rPr>
      </w:pPr>
    </w:p>
    <w:p w14:paraId="34F9061B" w14:textId="62129964" w:rsidR="00920845" w:rsidRDefault="00920845" w:rsidP="00920845">
      <w:pPr>
        <w:pStyle w:val="Heading2"/>
        <w:rPr>
          <w:b/>
          <w:u w:val="single"/>
          <w:lang w:eastAsia="ko-KR"/>
        </w:rPr>
      </w:pPr>
      <w:r>
        <w:rPr>
          <w:lang w:eastAsia="zh-CN"/>
        </w:rPr>
        <w:t xml:space="preserve">Sub-topic 2-2 Scenario#2 </w:t>
      </w:r>
    </w:p>
    <w:p w14:paraId="0D5F3026" w14:textId="77777777" w:rsidR="00116D98" w:rsidRDefault="00116D98" w:rsidP="00116D98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2-4: For Scenario#2, how to update PRACH and PUCCH/PUSCH/SRS transmission requirements for 2TA enhancement for asymmetric DL </w:t>
      </w:r>
      <w:proofErr w:type="spellStart"/>
      <w:r>
        <w:rPr>
          <w:b/>
          <w:u w:val="single"/>
          <w:lang w:eastAsia="ko-KR"/>
        </w:rPr>
        <w:t>sTRP</w:t>
      </w:r>
      <w:proofErr w:type="spellEnd"/>
      <w:r>
        <w:rPr>
          <w:b/>
          <w:u w:val="single"/>
          <w:lang w:eastAsia="ko-KR"/>
        </w:rPr>
        <w:t xml:space="preserve">/ UL </w:t>
      </w:r>
      <w:proofErr w:type="spellStart"/>
      <w:r>
        <w:rPr>
          <w:b/>
          <w:u w:val="single"/>
          <w:lang w:eastAsia="ko-KR"/>
        </w:rPr>
        <w:t>mTRP</w:t>
      </w:r>
      <w:proofErr w:type="spellEnd"/>
      <w:r>
        <w:rPr>
          <w:b/>
          <w:u w:val="single"/>
          <w:lang w:eastAsia="ko-KR"/>
        </w:rPr>
        <w:t>?</w:t>
      </w:r>
    </w:p>
    <w:p w14:paraId="17C6E4B8" w14:textId="561F67C1" w:rsidR="00116D98" w:rsidRDefault="00116D98" w:rsidP="00116D98">
      <w:pPr>
        <w:rPr>
          <w:bCs/>
          <w:lang w:eastAsia="ko-KR"/>
        </w:rPr>
      </w:pPr>
      <w:r>
        <w:rPr>
          <w:bCs/>
          <w:lang w:eastAsia="ko-KR"/>
        </w:rPr>
        <w:t>Background: In the last meeting, RAN4 agreed on how to define PRACH and PUCCH/PUSCH/SRS transmission requirements for 2TA as below</w:t>
      </w:r>
      <w:r w:rsidR="009324C0">
        <w:rPr>
          <w:bCs/>
          <w:lang w:eastAsia="ko-KR"/>
        </w:rPr>
        <w:t>, and this issue is to address the tentative wording between brackets</w:t>
      </w:r>
      <w:r>
        <w:rPr>
          <w:bCs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16D98" w14:paraId="65BAEA56" w14:textId="77777777" w:rsidTr="00116D98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2230" w14:textId="77777777" w:rsidR="00116D98" w:rsidRDefault="00116D98">
            <w:pPr>
              <w:rPr>
                <w:b/>
                <w:u w:val="single"/>
                <w:lang w:eastAsia="ko-KR"/>
              </w:rPr>
            </w:pPr>
            <w:r>
              <w:rPr>
                <w:color w:val="000000" w:themeColor="text1"/>
                <w:kern w:val="24"/>
              </w:rPr>
              <w:t>RAN4#115:</w:t>
            </w:r>
          </w:p>
          <w:p w14:paraId="11C95FE3" w14:textId="77777777" w:rsidR="00116D98" w:rsidRDefault="00116D98">
            <w:pPr>
              <w:snapToGrid w:val="0"/>
              <w:spacing w:after="12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Agreement:</w:t>
            </w:r>
          </w:p>
          <w:p w14:paraId="75702FC6" w14:textId="77777777" w:rsidR="00116D98" w:rsidRDefault="00116D98">
            <w:pPr>
              <w:snapToGrid w:val="0"/>
              <w:spacing w:after="12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For Scenario#2, inter-cell operation, PRACH reference point:</w:t>
            </w:r>
          </w:p>
          <w:p w14:paraId="6BE5B47D" w14:textId="77777777" w:rsidR="00116D98" w:rsidRDefault="00116D98" w:rsidP="00116D98">
            <w:pPr>
              <w:numPr>
                <w:ilvl w:val="1"/>
                <w:numId w:val="24"/>
              </w:numPr>
              <w:overflowPunct/>
              <w:autoSpaceDE/>
              <w:adjustRightInd/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reference point for PRACH transmission </w:t>
            </w:r>
            <w:proofErr w:type="gramStart"/>
            <w:r>
              <w:rPr>
                <w:sz w:val="21"/>
                <w:szCs w:val="21"/>
                <w:lang w:eastAsia="zh-CN"/>
              </w:rPr>
              <w:t>is</w:t>
            </w:r>
            <w:proofErr w:type="gramEnd"/>
            <w:r>
              <w:rPr>
                <w:sz w:val="21"/>
                <w:szCs w:val="21"/>
                <w:lang w:eastAsia="zh-CN"/>
              </w:rPr>
              <w:t xml:space="preserve"> </w:t>
            </w:r>
          </w:p>
          <w:p w14:paraId="664A1F76" w14:textId="77777777" w:rsidR="00116D98" w:rsidRDefault="00116D98" w:rsidP="00116D98">
            <w:pPr>
              <w:numPr>
                <w:ilvl w:val="2"/>
                <w:numId w:val="24"/>
              </w:numPr>
              <w:overflowPunct/>
              <w:autoSpaceDE/>
              <w:adjustRightInd/>
              <w:snapToGrid w:val="0"/>
              <w:spacing w:after="120"/>
              <w:rPr>
                <w:rFonts w:eastAsia="Yu Mincho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if “PRACH association indicator” in DCI format 1_0 is 0, the reference timing is the first detected path (in time) of one of the corresponding downlink reference </w:t>
            </w:r>
            <w:proofErr w:type="gramStart"/>
            <w:r>
              <w:rPr>
                <w:sz w:val="21"/>
                <w:szCs w:val="21"/>
                <w:lang w:eastAsia="zh-CN"/>
              </w:rPr>
              <w:t>signal</w:t>
            </w:r>
            <w:proofErr w:type="gramEnd"/>
            <w:r>
              <w:rPr>
                <w:sz w:val="21"/>
                <w:szCs w:val="21"/>
                <w:lang w:eastAsia="zh-CN"/>
              </w:rPr>
              <w:t>(s) of DL TCI state(s) of the reference cell associated with the first TAG.</w:t>
            </w:r>
          </w:p>
          <w:p w14:paraId="44A5DC0A" w14:textId="77777777" w:rsidR="00116D98" w:rsidRDefault="00116D98" w:rsidP="00116D98">
            <w:pPr>
              <w:numPr>
                <w:ilvl w:val="2"/>
                <w:numId w:val="24"/>
              </w:numPr>
              <w:overflowPunct/>
              <w:autoSpaceDE/>
              <w:adjustRightInd/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lastRenderedPageBreak/>
              <w:t xml:space="preserve">if “PRACH association indicator” in DCI format 1_0 is 1, the reference timing is the first detected path (in time) of one of the corresponding downlink reference </w:t>
            </w:r>
            <w:proofErr w:type="gramStart"/>
            <w:r>
              <w:rPr>
                <w:sz w:val="21"/>
                <w:szCs w:val="21"/>
                <w:lang w:eastAsia="zh-CN"/>
              </w:rPr>
              <w:t>signal</w:t>
            </w:r>
            <w:proofErr w:type="gramEnd"/>
            <w:r>
              <w:rPr>
                <w:sz w:val="21"/>
                <w:szCs w:val="21"/>
                <w:lang w:eastAsia="zh-CN"/>
              </w:rPr>
              <w:t xml:space="preserve">(s) of DL </w:t>
            </w:r>
            <w:r>
              <w:rPr>
                <w:sz w:val="21"/>
                <w:szCs w:val="21"/>
                <w:highlight w:val="yellow"/>
                <w:lang w:eastAsia="zh-CN"/>
              </w:rPr>
              <w:t>[or UL]</w:t>
            </w:r>
            <w:r>
              <w:rPr>
                <w:sz w:val="21"/>
                <w:szCs w:val="21"/>
                <w:lang w:eastAsia="zh-CN"/>
              </w:rPr>
              <w:t xml:space="preserve"> TCI state(s) of the reference cell associated with the second TAG</w:t>
            </w:r>
          </w:p>
          <w:p w14:paraId="29F7543C" w14:textId="77777777" w:rsidR="00116D98" w:rsidRDefault="00116D98">
            <w:pPr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For inter-cell multi-TRP, for PUCCH/PUSCH/SRS: </w:t>
            </w:r>
          </w:p>
          <w:p w14:paraId="10674B28" w14:textId="77777777" w:rsidR="00116D98" w:rsidRDefault="00116D98" w:rsidP="00116D98">
            <w:pPr>
              <w:numPr>
                <w:ilvl w:val="2"/>
                <w:numId w:val="24"/>
              </w:numPr>
              <w:overflowPunct/>
              <w:autoSpaceDE/>
              <w:adjustRightInd/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For each TAG, the reference point for PUCCH/PUSCH/SRS, is the first detected path (in time) of one of the corresponding downlink reference </w:t>
            </w:r>
            <w:proofErr w:type="gramStart"/>
            <w:r>
              <w:rPr>
                <w:sz w:val="21"/>
                <w:szCs w:val="21"/>
                <w:lang w:eastAsia="zh-CN"/>
              </w:rPr>
              <w:t>signal</w:t>
            </w:r>
            <w:proofErr w:type="gramEnd"/>
            <w:r>
              <w:rPr>
                <w:sz w:val="21"/>
                <w:szCs w:val="21"/>
                <w:lang w:eastAsia="zh-CN"/>
              </w:rPr>
              <w:t xml:space="preserve">(s) of the reference cell associated with one of the </w:t>
            </w:r>
            <w:proofErr w:type="spellStart"/>
            <w:r>
              <w:rPr>
                <w:sz w:val="21"/>
                <w:szCs w:val="21"/>
                <w:lang w:eastAsia="zh-CN"/>
              </w:rPr>
              <w:t>DLorJointTCIState</w:t>
            </w:r>
            <w:proofErr w:type="spellEnd"/>
            <w:r>
              <w:rPr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highlight w:val="yellow"/>
                <w:lang w:eastAsia="zh-CN"/>
              </w:rPr>
              <w:t>[or UL TCI states]</w:t>
            </w:r>
            <w:r>
              <w:rPr>
                <w:sz w:val="21"/>
                <w:szCs w:val="21"/>
                <w:lang w:eastAsia="zh-CN"/>
              </w:rPr>
              <w:t xml:space="preserve"> having the same TAG as the uplink signal. For each TAG the uplink transmission timing takes place (NTA + NTA offset) x Tc before the reception of the downlink reference point.</w:t>
            </w:r>
          </w:p>
        </w:tc>
      </w:tr>
    </w:tbl>
    <w:p w14:paraId="19004D15" w14:textId="77777777" w:rsidR="00912A45" w:rsidRDefault="00912A45" w:rsidP="00BE0C87">
      <w:pPr>
        <w:rPr>
          <w:b/>
          <w:u w:val="single"/>
          <w:lang w:eastAsia="ko-KR"/>
        </w:rPr>
      </w:pPr>
    </w:p>
    <w:p w14:paraId="406FC700" w14:textId="77777777" w:rsidR="009324C0" w:rsidRPr="009324C0" w:rsidRDefault="009324C0" w:rsidP="009324C0">
      <w:pPr>
        <w:spacing w:after="120"/>
        <w:rPr>
          <w:rFonts w:eastAsia="DengXian"/>
          <w:sz w:val="21"/>
          <w:szCs w:val="21"/>
          <w:lang w:eastAsia="zh-CN"/>
        </w:rPr>
      </w:pPr>
      <w:r w:rsidRPr="009324C0">
        <w:rPr>
          <w:rFonts w:eastAsia="DengXian"/>
          <w:sz w:val="21"/>
          <w:szCs w:val="21"/>
          <w:lang w:eastAsia="zh-CN"/>
        </w:rPr>
        <w:t>Agreement:</w:t>
      </w:r>
    </w:p>
    <w:p w14:paraId="1B321B40" w14:textId="77777777" w:rsidR="009324C0" w:rsidRDefault="009324C0" w:rsidP="009324C0">
      <w:pPr>
        <w:spacing w:after="120"/>
        <w:rPr>
          <w:rFonts w:eastAsiaTheme="minorEastAsia"/>
          <w:sz w:val="21"/>
          <w:szCs w:val="21"/>
          <w:lang w:eastAsia="zh-CN"/>
        </w:rPr>
      </w:pPr>
      <w:r w:rsidRPr="009324C0">
        <w:rPr>
          <w:sz w:val="21"/>
          <w:szCs w:val="21"/>
          <w:lang w:eastAsia="zh-CN"/>
        </w:rPr>
        <w:t>Confirm the previous agreement and remove the remaining brackets [].</w:t>
      </w:r>
    </w:p>
    <w:p w14:paraId="1B7051E7" w14:textId="77777777" w:rsidR="009324C0" w:rsidRDefault="009324C0" w:rsidP="00BE0C87">
      <w:pPr>
        <w:rPr>
          <w:b/>
          <w:u w:val="single"/>
          <w:lang w:eastAsia="ko-KR"/>
        </w:rPr>
      </w:pPr>
    </w:p>
    <w:sectPr w:rsidR="009324C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19485" w14:textId="77777777" w:rsidR="00EC3AF7" w:rsidRPr="00A10429" w:rsidRDefault="00EC3AF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59614D0" w14:textId="77777777" w:rsidR="00EC3AF7" w:rsidRPr="00A10429" w:rsidRDefault="00EC3AF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6793D" w14:textId="77777777" w:rsidR="00EC3AF7" w:rsidRPr="00A10429" w:rsidRDefault="00EC3AF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131DC8E" w14:textId="77777777" w:rsidR="00EC3AF7" w:rsidRPr="00A10429" w:rsidRDefault="00EC3AF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E1"/>
    <w:multiLevelType w:val="hybridMultilevel"/>
    <w:tmpl w:val="0D225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72728"/>
    <w:multiLevelType w:val="hybridMultilevel"/>
    <w:tmpl w:val="D724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863E8"/>
    <w:multiLevelType w:val="hybridMultilevel"/>
    <w:tmpl w:val="994A3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B44AA"/>
    <w:multiLevelType w:val="hybridMultilevel"/>
    <w:tmpl w:val="BCB6367A"/>
    <w:lvl w:ilvl="0" w:tplc="08090001">
      <w:start w:val="1"/>
      <w:numFmt w:val="bullet"/>
      <w:lvlText w:val=""/>
      <w:lvlJc w:val="left"/>
      <w:pPr>
        <w:ind w:left="-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</w:abstractNum>
  <w:abstractNum w:abstractNumId="4" w15:restartNumberingAfterBreak="0">
    <w:nsid w:val="34264CA6"/>
    <w:multiLevelType w:val="hybridMultilevel"/>
    <w:tmpl w:val="81BC6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F1E19"/>
    <w:multiLevelType w:val="hybridMultilevel"/>
    <w:tmpl w:val="92E610F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9860096"/>
    <w:multiLevelType w:val="hybridMultilevel"/>
    <w:tmpl w:val="34CCCE7A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44047F5F"/>
    <w:multiLevelType w:val="hybridMultilevel"/>
    <w:tmpl w:val="7EF63C1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8649BB"/>
    <w:multiLevelType w:val="hybridMultilevel"/>
    <w:tmpl w:val="7DF81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A63E0E"/>
    <w:multiLevelType w:val="hybridMultilevel"/>
    <w:tmpl w:val="2A9C244E"/>
    <w:lvl w:ilvl="0" w:tplc="4B2AF27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ED1E51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A7323C"/>
    <w:multiLevelType w:val="multilevel"/>
    <w:tmpl w:val="59A732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F1C69"/>
    <w:multiLevelType w:val="hybridMultilevel"/>
    <w:tmpl w:val="03D446D2"/>
    <w:lvl w:ilvl="0" w:tplc="C0806C1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E377D7C"/>
    <w:multiLevelType w:val="hybridMultilevel"/>
    <w:tmpl w:val="C8CA8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93FC2"/>
    <w:multiLevelType w:val="multilevel"/>
    <w:tmpl w:val="7A893F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2131B0"/>
    <w:multiLevelType w:val="hybridMultilevel"/>
    <w:tmpl w:val="3E243E70"/>
    <w:lvl w:ilvl="0" w:tplc="BA7E06CC">
      <w:start w:val="45"/>
      <w:numFmt w:val="bullet"/>
      <w:lvlText w:val="-"/>
      <w:lvlJc w:val="left"/>
      <w:pPr>
        <w:ind w:left="456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5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5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76" w:hanging="420"/>
      </w:pPr>
      <w:rPr>
        <w:rFonts w:ascii="Wingdings" w:hAnsi="Wingdings" w:hint="default"/>
      </w:rPr>
    </w:lvl>
  </w:abstractNum>
  <w:num w:numId="1" w16cid:durableId="1063872550">
    <w:abstractNumId w:val="3"/>
  </w:num>
  <w:num w:numId="2" w16cid:durableId="1544705644">
    <w:abstractNumId w:val="10"/>
  </w:num>
  <w:num w:numId="3" w16cid:durableId="1464541858">
    <w:abstractNumId w:val="2"/>
  </w:num>
  <w:num w:numId="4" w16cid:durableId="802699430">
    <w:abstractNumId w:val="2"/>
  </w:num>
  <w:num w:numId="5" w16cid:durableId="1389569298">
    <w:abstractNumId w:val="4"/>
  </w:num>
  <w:num w:numId="6" w16cid:durableId="747310618">
    <w:abstractNumId w:val="3"/>
  </w:num>
  <w:num w:numId="7" w16cid:durableId="1108502768">
    <w:abstractNumId w:val="10"/>
  </w:num>
  <w:num w:numId="8" w16cid:durableId="959069237">
    <w:abstractNumId w:val="2"/>
  </w:num>
  <w:num w:numId="9" w16cid:durableId="2114981897">
    <w:abstractNumId w:val="7"/>
  </w:num>
  <w:num w:numId="10" w16cid:durableId="1100566792">
    <w:abstractNumId w:val="3"/>
  </w:num>
  <w:num w:numId="11" w16cid:durableId="331370693">
    <w:abstractNumId w:val="10"/>
  </w:num>
  <w:num w:numId="12" w16cid:durableId="1933078550">
    <w:abstractNumId w:val="10"/>
  </w:num>
  <w:num w:numId="13" w16cid:durableId="1664118745">
    <w:abstractNumId w:val="10"/>
  </w:num>
  <w:num w:numId="14" w16cid:durableId="1100416011">
    <w:abstractNumId w:val="11"/>
  </w:num>
  <w:num w:numId="15" w16cid:durableId="629408281">
    <w:abstractNumId w:val="15"/>
  </w:num>
  <w:num w:numId="16" w16cid:durableId="987053779">
    <w:abstractNumId w:val="14"/>
  </w:num>
  <w:num w:numId="17" w16cid:durableId="1305624549">
    <w:abstractNumId w:val="0"/>
  </w:num>
  <w:num w:numId="18" w16cid:durableId="162478119">
    <w:abstractNumId w:val="0"/>
  </w:num>
  <w:num w:numId="19" w16cid:durableId="188875264">
    <w:abstractNumId w:val="10"/>
  </w:num>
  <w:num w:numId="20" w16cid:durableId="55587399">
    <w:abstractNumId w:val="15"/>
  </w:num>
  <w:num w:numId="21" w16cid:durableId="52895064">
    <w:abstractNumId w:val="13"/>
  </w:num>
  <w:num w:numId="22" w16cid:durableId="1665472400">
    <w:abstractNumId w:val="14"/>
  </w:num>
  <w:num w:numId="23" w16cid:durableId="306861188">
    <w:abstractNumId w:val="13"/>
  </w:num>
  <w:num w:numId="24" w16cid:durableId="379984829">
    <w:abstractNumId w:val="15"/>
  </w:num>
  <w:num w:numId="25" w16cid:durableId="1633753117">
    <w:abstractNumId w:val="10"/>
  </w:num>
  <w:num w:numId="26" w16cid:durableId="1912812064">
    <w:abstractNumId w:val="6"/>
  </w:num>
  <w:num w:numId="27" w16cid:durableId="913901044">
    <w:abstractNumId w:val="1"/>
  </w:num>
  <w:num w:numId="28" w16cid:durableId="1486238527">
    <w:abstractNumId w:val="5"/>
  </w:num>
  <w:num w:numId="29" w16cid:durableId="751583942">
    <w:abstractNumId w:val="9"/>
  </w:num>
  <w:num w:numId="30" w16cid:durableId="16102403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431575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58708198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515657608">
    <w:abstractNumId w:val="8"/>
  </w:num>
  <w:num w:numId="34" w16cid:durableId="110010813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994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A29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55F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A9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01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916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BE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50D"/>
    <w:rsid w:val="001120B3"/>
    <w:rsid w:val="001126EF"/>
    <w:rsid w:val="00112B0B"/>
    <w:rsid w:val="00112E66"/>
    <w:rsid w:val="0011368D"/>
    <w:rsid w:val="001148F6"/>
    <w:rsid w:val="00114FA5"/>
    <w:rsid w:val="001155AC"/>
    <w:rsid w:val="00116A2D"/>
    <w:rsid w:val="00116D97"/>
    <w:rsid w:val="00116D98"/>
    <w:rsid w:val="0011722B"/>
    <w:rsid w:val="001208B7"/>
    <w:rsid w:val="0012169C"/>
    <w:rsid w:val="00121B82"/>
    <w:rsid w:val="00121FF5"/>
    <w:rsid w:val="00123821"/>
    <w:rsid w:val="00124289"/>
    <w:rsid w:val="00124E13"/>
    <w:rsid w:val="00126CA6"/>
    <w:rsid w:val="001308F6"/>
    <w:rsid w:val="0013169D"/>
    <w:rsid w:val="00132700"/>
    <w:rsid w:val="001335B3"/>
    <w:rsid w:val="0013378D"/>
    <w:rsid w:val="00133D05"/>
    <w:rsid w:val="00136061"/>
    <w:rsid w:val="00136834"/>
    <w:rsid w:val="001368D1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BA2"/>
    <w:rsid w:val="0015432E"/>
    <w:rsid w:val="00154449"/>
    <w:rsid w:val="00155EB0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93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1E5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083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AD7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11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08"/>
    <w:rsid w:val="00290438"/>
    <w:rsid w:val="00290469"/>
    <w:rsid w:val="00290BF1"/>
    <w:rsid w:val="0029122E"/>
    <w:rsid w:val="00291A54"/>
    <w:rsid w:val="00291CEF"/>
    <w:rsid w:val="00292326"/>
    <w:rsid w:val="002924FD"/>
    <w:rsid w:val="00292A7A"/>
    <w:rsid w:val="0029566F"/>
    <w:rsid w:val="00295A8F"/>
    <w:rsid w:val="00295B68"/>
    <w:rsid w:val="0029727F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5A0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8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F9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52C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D27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EFD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760"/>
    <w:rsid w:val="003C0BB7"/>
    <w:rsid w:val="003C0CD7"/>
    <w:rsid w:val="003C0FB5"/>
    <w:rsid w:val="003C1039"/>
    <w:rsid w:val="003C1439"/>
    <w:rsid w:val="003C4043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B95"/>
    <w:rsid w:val="003D2EA7"/>
    <w:rsid w:val="003D57E8"/>
    <w:rsid w:val="003D5FD7"/>
    <w:rsid w:val="003D63E0"/>
    <w:rsid w:val="003D6E8B"/>
    <w:rsid w:val="003D74DA"/>
    <w:rsid w:val="003D79D9"/>
    <w:rsid w:val="003D7E7B"/>
    <w:rsid w:val="003E02B6"/>
    <w:rsid w:val="003E0504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634"/>
    <w:rsid w:val="003F173D"/>
    <w:rsid w:val="003F1D57"/>
    <w:rsid w:val="003F23DA"/>
    <w:rsid w:val="003F2E1C"/>
    <w:rsid w:val="003F307B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4A8"/>
    <w:rsid w:val="00413880"/>
    <w:rsid w:val="00413B94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4EC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0EA2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51F"/>
    <w:rsid w:val="00471B2C"/>
    <w:rsid w:val="004723D0"/>
    <w:rsid w:val="00472470"/>
    <w:rsid w:val="00472BA0"/>
    <w:rsid w:val="00473D41"/>
    <w:rsid w:val="004747A8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9A6"/>
    <w:rsid w:val="004B4FB1"/>
    <w:rsid w:val="004B5AD2"/>
    <w:rsid w:val="004B704B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914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96"/>
    <w:rsid w:val="004E7D9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82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27E43"/>
    <w:rsid w:val="00530943"/>
    <w:rsid w:val="0053231C"/>
    <w:rsid w:val="00532AA1"/>
    <w:rsid w:val="005335CB"/>
    <w:rsid w:val="00534A2D"/>
    <w:rsid w:val="00534EAD"/>
    <w:rsid w:val="005351DF"/>
    <w:rsid w:val="00535207"/>
    <w:rsid w:val="00535E6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B85"/>
    <w:rsid w:val="005512CE"/>
    <w:rsid w:val="005515DD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4CE7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CCD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A73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49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27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A86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A31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0B9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11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8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F32"/>
    <w:rsid w:val="006E55C3"/>
    <w:rsid w:val="006E5A2B"/>
    <w:rsid w:val="006E651D"/>
    <w:rsid w:val="006F000B"/>
    <w:rsid w:val="006F0FDA"/>
    <w:rsid w:val="006F132E"/>
    <w:rsid w:val="006F2111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13D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081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015"/>
    <w:rsid w:val="00730F80"/>
    <w:rsid w:val="0073102C"/>
    <w:rsid w:val="00731616"/>
    <w:rsid w:val="00731D52"/>
    <w:rsid w:val="007320E8"/>
    <w:rsid w:val="00732472"/>
    <w:rsid w:val="00732763"/>
    <w:rsid w:val="00732A4A"/>
    <w:rsid w:val="0073332B"/>
    <w:rsid w:val="0073337E"/>
    <w:rsid w:val="0073372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4C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D05"/>
    <w:rsid w:val="007F00E1"/>
    <w:rsid w:val="007F074D"/>
    <w:rsid w:val="007F0C30"/>
    <w:rsid w:val="007F1517"/>
    <w:rsid w:val="007F19C1"/>
    <w:rsid w:val="007F1A35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C8D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090"/>
    <w:rsid w:val="008325B0"/>
    <w:rsid w:val="00833242"/>
    <w:rsid w:val="00833498"/>
    <w:rsid w:val="008339E1"/>
    <w:rsid w:val="00833A66"/>
    <w:rsid w:val="008340E6"/>
    <w:rsid w:val="0083489E"/>
    <w:rsid w:val="00835407"/>
    <w:rsid w:val="0083679A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482"/>
    <w:rsid w:val="0087579F"/>
    <w:rsid w:val="0087619F"/>
    <w:rsid w:val="008764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40A"/>
    <w:rsid w:val="008943C7"/>
    <w:rsid w:val="00894402"/>
    <w:rsid w:val="0089462D"/>
    <w:rsid w:val="008946FF"/>
    <w:rsid w:val="00894CB2"/>
    <w:rsid w:val="008957E1"/>
    <w:rsid w:val="00895962"/>
    <w:rsid w:val="008963C9"/>
    <w:rsid w:val="00896EBE"/>
    <w:rsid w:val="00897BDF"/>
    <w:rsid w:val="008A03BC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090"/>
    <w:rsid w:val="008D373B"/>
    <w:rsid w:val="008D4416"/>
    <w:rsid w:val="008D4690"/>
    <w:rsid w:val="008D49D9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65E"/>
    <w:rsid w:val="00911A69"/>
    <w:rsid w:val="0091248D"/>
    <w:rsid w:val="00912A45"/>
    <w:rsid w:val="00912B35"/>
    <w:rsid w:val="00912D4E"/>
    <w:rsid w:val="00913094"/>
    <w:rsid w:val="0091476C"/>
    <w:rsid w:val="00914AE9"/>
    <w:rsid w:val="00915043"/>
    <w:rsid w:val="009160C0"/>
    <w:rsid w:val="00916340"/>
    <w:rsid w:val="00917385"/>
    <w:rsid w:val="0092084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4C0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00"/>
    <w:rsid w:val="00940F1E"/>
    <w:rsid w:val="0094108E"/>
    <w:rsid w:val="00942BBA"/>
    <w:rsid w:val="00943FE5"/>
    <w:rsid w:val="009447D2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34C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93"/>
    <w:rsid w:val="0099184E"/>
    <w:rsid w:val="00992CAD"/>
    <w:rsid w:val="00992CD4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77"/>
    <w:rsid w:val="009E0BCF"/>
    <w:rsid w:val="009E1C4B"/>
    <w:rsid w:val="009E1CBC"/>
    <w:rsid w:val="009E1EBC"/>
    <w:rsid w:val="009E2B24"/>
    <w:rsid w:val="009E3857"/>
    <w:rsid w:val="009E4088"/>
    <w:rsid w:val="009E5F59"/>
    <w:rsid w:val="009E5F7B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11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9E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58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B47"/>
    <w:rsid w:val="00A762A9"/>
    <w:rsid w:val="00A76BFB"/>
    <w:rsid w:val="00A76E5F"/>
    <w:rsid w:val="00A771F7"/>
    <w:rsid w:val="00A779C6"/>
    <w:rsid w:val="00A77D6E"/>
    <w:rsid w:val="00A80EC9"/>
    <w:rsid w:val="00A812BF"/>
    <w:rsid w:val="00A817B8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E4E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7D5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9B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585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87"/>
    <w:rsid w:val="00BE24F1"/>
    <w:rsid w:val="00BE2B0E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7F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68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D0"/>
    <w:rsid w:val="00C277AF"/>
    <w:rsid w:val="00C30412"/>
    <w:rsid w:val="00C3190E"/>
    <w:rsid w:val="00C323C9"/>
    <w:rsid w:val="00C3270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A9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1CB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134"/>
    <w:rsid w:val="00C77553"/>
    <w:rsid w:val="00C779D2"/>
    <w:rsid w:val="00C81043"/>
    <w:rsid w:val="00C81D2D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2F4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43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23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D47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33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F4B"/>
    <w:rsid w:val="00D414BC"/>
    <w:rsid w:val="00D446C9"/>
    <w:rsid w:val="00D46EDF"/>
    <w:rsid w:val="00D47A25"/>
    <w:rsid w:val="00D47AEB"/>
    <w:rsid w:val="00D50283"/>
    <w:rsid w:val="00D515EE"/>
    <w:rsid w:val="00D525A1"/>
    <w:rsid w:val="00D52A7A"/>
    <w:rsid w:val="00D52F4E"/>
    <w:rsid w:val="00D5446B"/>
    <w:rsid w:val="00D544CA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006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1"/>
    <w:rsid w:val="00DC3103"/>
    <w:rsid w:val="00DC35D9"/>
    <w:rsid w:val="00DC3CD8"/>
    <w:rsid w:val="00DC4104"/>
    <w:rsid w:val="00DC489C"/>
    <w:rsid w:val="00DC5505"/>
    <w:rsid w:val="00DC55EB"/>
    <w:rsid w:val="00DC61F7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EA1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8A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CD4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3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EB8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7B9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D62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62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3DE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3B"/>
    <w:rsid w:val="00E918A6"/>
    <w:rsid w:val="00E92245"/>
    <w:rsid w:val="00E9273C"/>
    <w:rsid w:val="00E92BC2"/>
    <w:rsid w:val="00E932BF"/>
    <w:rsid w:val="00E9427E"/>
    <w:rsid w:val="00E9434E"/>
    <w:rsid w:val="00E949B2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5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AF7"/>
    <w:rsid w:val="00EC44A0"/>
    <w:rsid w:val="00EC4CDB"/>
    <w:rsid w:val="00EC630C"/>
    <w:rsid w:val="00EC6A7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9D7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782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89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092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1D1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90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EEF"/>
    <w:rsid w:val="00FA529B"/>
    <w:rsid w:val="00FA6564"/>
    <w:rsid w:val="00FA669F"/>
    <w:rsid w:val="00FA67EA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5C0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381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B4FB1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155EB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993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MTK - Ogeen Toma</cp:lastModifiedBy>
  <cp:revision>41</cp:revision>
  <dcterms:created xsi:type="dcterms:W3CDTF">2025-02-21T10:20:00Z</dcterms:created>
  <dcterms:modified xsi:type="dcterms:W3CDTF">2025-08-29T03:18:00Z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